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7" w:rsidRDefault="00941E17" w:rsidP="008579D9">
      <w:pPr>
        <w:pStyle w:val="a3"/>
        <w:rPr>
          <w:lang w:val="be-BY"/>
        </w:rPr>
      </w:pPr>
    </w:p>
    <w:tbl>
      <w:tblPr>
        <w:tblW w:w="5092" w:type="pct"/>
        <w:tblBorders>
          <w:bottom w:val="single" w:sz="12" w:space="0" w:color="auto"/>
        </w:tblBorders>
        <w:tblLook w:val="01E0"/>
      </w:tblPr>
      <w:tblGrid>
        <w:gridCol w:w="3653"/>
        <w:gridCol w:w="2197"/>
        <w:gridCol w:w="3897"/>
      </w:tblGrid>
      <w:tr w:rsidR="00941E17" w:rsidRPr="00557995" w:rsidTr="006415DB">
        <w:trPr>
          <w:trHeight w:val="2496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 w:rsidRPr="00F81449">
              <w:rPr>
                <w:caps/>
                <w:sz w:val="16"/>
                <w:szCs w:val="16"/>
              </w:rPr>
              <w:t>Баш</w:t>
            </w:r>
            <w:r w:rsidRPr="00F81449">
              <w:rPr>
                <w:rStyle w:val="unicode1"/>
                <w:rFonts w:eastAsia="Arial Unicode MS"/>
                <w:color w:val="000000"/>
                <w:sz w:val="16"/>
                <w:szCs w:val="16"/>
              </w:rPr>
              <w:t>Ҡ</w:t>
            </w:r>
            <w:r w:rsidRPr="00F81449">
              <w:rPr>
                <w:caps/>
                <w:sz w:val="16"/>
                <w:szCs w:val="16"/>
              </w:rPr>
              <w:t>ортостан Республикаһ</w:t>
            </w:r>
            <w:proofErr w:type="gramStart"/>
            <w:r w:rsidRPr="00F81449">
              <w:rPr>
                <w:caps/>
                <w:sz w:val="16"/>
                <w:szCs w:val="16"/>
              </w:rPr>
              <w:t>ы</w:t>
            </w:r>
            <w:proofErr w:type="gramEnd"/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 w:rsidRPr="00F81449">
              <w:rPr>
                <w:caps/>
                <w:sz w:val="16"/>
                <w:szCs w:val="16"/>
              </w:rPr>
              <w:t xml:space="preserve">Өфө </w:t>
            </w:r>
            <w:r w:rsidRPr="00F81449">
              <w:rPr>
                <w:rStyle w:val="unicode1"/>
                <w:rFonts w:eastAsia="Arial Unicode MS"/>
                <w:color w:val="000000"/>
                <w:sz w:val="16"/>
                <w:szCs w:val="16"/>
              </w:rPr>
              <w:t>Ҡ</w:t>
            </w:r>
            <w:r w:rsidRPr="00F81449">
              <w:rPr>
                <w:caps/>
                <w:sz w:val="16"/>
                <w:szCs w:val="16"/>
              </w:rPr>
              <w:t>алаһ</w:t>
            </w:r>
            <w:proofErr w:type="gramStart"/>
            <w:r w:rsidRPr="00F81449">
              <w:rPr>
                <w:caps/>
                <w:sz w:val="16"/>
                <w:szCs w:val="16"/>
              </w:rPr>
              <w:t>ы</w:t>
            </w:r>
            <w:proofErr w:type="gramEnd"/>
            <w:r w:rsidRPr="00F81449">
              <w:rPr>
                <w:caps/>
                <w:sz w:val="16"/>
                <w:szCs w:val="16"/>
              </w:rPr>
              <w:t xml:space="preserve"> </w:t>
            </w:r>
            <w:r w:rsidRPr="00F81449">
              <w:rPr>
                <w:rStyle w:val="unicode1"/>
                <w:rFonts w:eastAsia="Arial Unicode MS"/>
                <w:color w:val="000000"/>
                <w:sz w:val="16"/>
                <w:szCs w:val="16"/>
              </w:rPr>
              <w:t>Ҡ</w:t>
            </w:r>
            <w:r w:rsidRPr="00F81449">
              <w:rPr>
                <w:caps/>
                <w:sz w:val="16"/>
                <w:szCs w:val="16"/>
              </w:rPr>
              <w:t>ала округы</w:t>
            </w:r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 w:rsidRPr="00F81449">
              <w:rPr>
                <w:caps/>
                <w:sz w:val="16"/>
                <w:szCs w:val="16"/>
              </w:rPr>
              <w:t>хакимиәтенең</w:t>
            </w:r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 w:rsidRPr="00F81449">
              <w:rPr>
                <w:caps/>
                <w:sz w:val="16"/>
                <w:szCs w:val="16"/>
              </w:rPr>
              <w:t>мәғариф идаралығ</w:t>
            </w:r>
            <w:proofErr w:type="gramStart"/>
            <w:r w:rsidRPr="00F81449">
              <w:rPr>
                <w:caps/>
                <w:sz w:val="16"/>
                <w:szCs w:val="16"/>
              </w:rPr>
              <w:t>ы</w:t>
            </w:r>
            <w:proofErr w:type="gramEnd"/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  <w:lang w:val="be-BY"/>
              </w:rPr>
            </w:pPr>
          </w:p>
          <w:p w:rsidR="00941E17" w:rsidRPr="00F81449" w:rsidRDefault="00941E17" w:rsidP="00F57B15">
            <w:pPr>
              <w:jc w:val="center"/>
              <w:rPr>
                <w:b/>
                <w:caps/>
                <w:sz w:val="16"/>
                <w:szCs w:val="16"/>
                <w:lang w:val="ba-RU"/>
              </w:rPr>
            </w:pPr>
            <w:r w:rsidRPr="00F81449">
              <w:rPr>
                <w:sz w:val="16"/>
                <w:szCs w:val="16"/>
                <w:lang w:val="be-BY"/>
              </w:rPr>
              <w:t>ӨФӨ ҠАЛАҺЫ ҠАЛА ОКРУГЫНЫ</w:t>
            </w:r>
            <w:r w:rsidRPr="00F81449">
              <w:rPr>
                <w:sz w:val="16"/>
                <w:szCs w:val="16"/>
                <w:lang w:val="ba-RU"/>
              </w:rPr>
              <w:t>Ң</w:t>
            </w:r>
          </w:p>
          <w:p w:rsidR="00941E17" w:rsidRPr="00F81449" w:rsidRDefault="00941E17" w:rsidP="00F57B15">
            <w:pPr>
              <w:jc w:val="center"/>
              <w:rPr>
                <w:b/>
                <w:caps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  <w:lang w:val="ba-RU"/>
              </w:rPr>
              <w:t>«</w:t>
            </w:r>
            <w:r w:rsidR="00F81449" w:rsidRPr="00F81449">
              <w:rPr>
                <w:b/>
                <w:sz w:val="16"/>
                <w:szCs w:val="16"/>
                <w:lang w:val="be-BY"/>
              </w:rPr>
              <w:t xml:space="preserve">93-СӨ </w:t>
            </w:r>
            <w:r w:rsidR="00F81449" w:rsidRPr="00F81449">
              <w:rPr>
                <w:b/>
                <w:sz w:val="16"/>
                <w:szCs w:val="16"/>
              </w:rPr>
              <w:t>ФИЗИКА-МАТЕМАТИКА ЛИЦЕЙЫ</w:t>
            </w:r>
            <w:r w:rsidRPr="00F81449">
              <w:rPr>
                <w:b/>
                <w:caps/>
                <w:sz w:val="16"/>
                <w:szCs w:val="16"/>
                <w:lang w:val="ba-RU"/>
              </w:rPr>
              <w:t>»</w:t>
            </w:r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 w:rsidRPr="00F81449">
              <w:rPr>
                <w:caps/>
                <w:sz w:val="16"/>
                <w:szCs w:val="16"/>
                <w:lang w:val="ba-RU"/>
              </w:rPr>
              <w:t xml:space="preserve"> муниципаль </w:t>
            </w:r>
            <w:r w:rsidRPr="00F81449">
              <w:rPr>
                <w:caps/>
                <w:sz w:val="16"/>
                <w:szCs w:val="16"/>
              </w:rPr>
              <w:t>АВТОНОМИЯЛЫ</w:t>
            </w:r>
          </w:p>
          <w:p w:rsidR="00941E17" w:rsidRPr="00F81449" w:rsidRDefault="00941E17" w:rsidP="00F57B15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 w:rsidRPr="00F81449">
              <w:rPr>
                <w:caps/>
                <w:sz w:val="16"/>
                <w:szCs w:val="16"/>
                <w:lang w:val="be-BY"/>
              </w:rPr>
              <w:t>ДӨЙӨМ БЕЛЕМ БИРЕ</w:t>
            </w:r>
            <w:r w:rsidRPr="00F81449">
              <w:rPr>
                <w:caps/>
                <w:sz w:val="16"/>
                <w:szCs w:val="16"/>
                <w:lang w:val="ba-RU"/>
              </w:rPr>
              <w:t>ү</w:t>
            </w:r>
            <w:r w:rsidRPr="00F81449">
              <w:rPr>
                <w:caps/>
                <w:sz w:val="16"/>
                <w:szCs w:val="16"/>
                <w:lang w:val="be-BY"/>
              </w:rPr>
              <w:t xml:space="preserve"> учреждениеһы</w:t>
            </w:r>
          </w:p>
          <w:p w:rsidR="00941E17" w:rsidRDefault="00941E17" w:rsidP="00F57B15">
            <w:pPr>
              <w:jc w:val="center"/>
              <w:rPr>
                <w:rFonts w:ascii="a_Timer(15%) Bashkir" w:hAnsi="a_Timer(15%) Bashkir"/>
                <w:b/>
                <w:caps/>
                <w:sz w:val="16"/>
                <w:szCs w:val="16"/>
                <w:lang w:val="be-BY"/>
              </w:rPr>
            </w:pPr>
          </w:p>
          <w:p w:rsidR="00941E17" w:rsidRDefault="00FF1589" w:rsidP="00F57B15">
            <w:pPr>
              <w:ind w:left="-57" w:right="-249"/>
              <w:jc w:val="center"/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</w:pP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 xml:space="preserve">Рәсәй ур., 80-се й., Өфө </w:t>
            </w:r>
            <w:r>
              <w:rPr>
                <w:rFonts w:ascii="a_Timer(15%) Bashkir" w:hAnsi="a_Timer(15%) Bashkir" w:cs="Lucida Sans Unicode"/>
                <w:sz w:val="12"/>
                <w:szCs w:val="12"/>
                <w:lang w:val="be-BY"/>
              </w:rPr>
              <w:t>ҡ.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, 450055</w:t>
            </w:r>
          </w:p>
          <w:p w:rsidR="00941E17" w:rsidRDefault="00941E17" w:rsidP="00F57B15">
            <w:pPr>
              <w:tabs>
                <w:tab w:val="left" w:pos="1485"/>
              </w:tabs>
              <w:ind w:left="-57" w:right="-249"/>
              <w:jc w:val="center"/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</w:pP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Тел.:</w:t>
            </w:r>
            <w:r>
              <w:rPr>
                <w:rFonts w:ascii="a_Timer(15%) Bashkir" w:hAnsi="a_Timer(15%) Bashkir"/>
                <w:sz w:val="12"/>
                <w:szCs w:val="12"/>
                <w:lang w:val="be-BY"/>
              </w:rPr>
              <w:t xml:space="preserve"> (347) 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287-93-03, факс:</w:t>
            </w:r>
            <w:r>
              <w:rPr>
                <w:rFonts w:ascii="a_Timer(15%) Bashkir" w:hAnsi="a_Timer(15%) Bashkir"/>
                <w:sz w:val="12"/>
                <w:szCs w:val="12"/>
                <w:lang w:val="be-BY"/>
              </w:rPr>
              <w:t xml:space="preserve"> (347) 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284-05-41</w:t>
            </w:r>
          </w:p>
          <w:p w:rsidR="00941E17" w:rsidRDefault="00941E17" w:rsidP="00F57B15">
            <w:pPr>
              <w:jc w:val="center"/>
              <w:rPr>
                <w:rFonts w:ascii="a_Timer(15%) Bashkir" w:hAnsi="a_Timer(15%) Bashkir"/>
                <w:sz w:val="16"/>
                <w:szCs w:val="16"/>
                <w:lang w:val="be-BY"/>
              </w:rPr>
            </w:pPr>
            <w:r>
              <w:rPr>
                <w:rFonts w:ascii="a_Timer(15%) Bashkir" w:hAnsi="a_Timer(15%) Bashkir" w:cs="a_Helver Bashkir"/>
                <w:sz w:val="12"/>
                <w:szCs w:val="12"/>
                <w:lang w:val="en-US"/>
              </w:rPr>
              <w:t>E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-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en-US"/>
              </w:rPr>
              <w:t>mai</w:t>
            </w:r>
            <w:r w:rsidRPr="00FF1589">
              <w:rPr>
                <w:rFonts w:ascii="a_Timer(15%) Bashkir" w:hAnsi="a_Timer(15%) Bashkir" w:cs="a_Helver Bashkir"/>
                <w:color w:val="000000"/>
                <w:sz w:val="12"/>
                <w:szCs w:val="12"/>
                <w:lang w:val="en-US"/>
              </w:rPr>
              <w:t>l</w:t>
            </w:r>
            <w:r w:rsidRPr="00FF1589">
              <w:rPr>
                <w:rFonts w:ascii="a_Timer(15%) Bashkir" w:hAnsi="a_Timer(15%) Bashkir" w:cs="a_Helver Bashkir"/>
                <w:color w:val="000000"/>
                <w:sz w:val="12"/>
                <w:szCs w:val="12"/>
                <w:lang w:val="be-BY"/>
              </w:rPr>
              <w:t>:</w:t>
            </w:r>
            <w:r w:rsidR="000C5661">
              <w:fldChar w:fldCharType="begin"/>
            </w:r>
            <w:r w:rsidR="00E76F08">
              <w:instrText>HYPERLINK</w:instrText>
            </w:r>
            <w:r w:rsidR="00E76F08" w:rsidRPr="00E46944">
              <w:rPr>
                <w:lang w:val="be-BY"/>
              </w:rPr>
              <w:instrText xml:space="preserve"> "</w:instrText>
            </w:r>
            <w:r w:rsidR="00E76F08">
              <w:instrText>mailto</w:instrText>
            </w:r>
            <w:r w:rsidR="00E76F08" w:rsidRPr="00E46944">
              <w:rPr>
                <w:lang w:val="be-BY"/>
              </w:rPr>
              <w:instrText>:</w:instrText>
            </w:r>
            <w:r w:rsidR="00E76F08">
              <w:instrText>Gimnaz</w:instrText>
            </w:r>
            <w:r w:rsidR="00E76F08" w:rsidRPr="00E46944">
              <w:rPr>
                <w:lang w:val="be-BY"/>
              </w:rPr>
              <w:instrText>93@</w:instrText>
            </w:r>
            <w:r w:rsidR="00E76F08">
              <w:instrText>mail</w:instrText>
            </w:r>
            <w:r w:rsidR="00E76F08" w:rsidRPr="00E46944">
              <w:rPr>
                <w:lang w:val="be-BY"/>
              </w:rPr>
              <w:instrText>.</w:instrText>
            </w:r>
            <w:r w:rsidR="00E76F08">
              <w:instrText>ru</w:instrText>
            </w:r>
            <w:r w:rsidR="00E76F08" w:rsidRPr="00E46944">
              <w:rPr>
                <w:lang w:val="be-BY"/>
              </w:rPr>
              <w:instrText>"</w:instrText>
            </w:r>
            <w:r w:rsidR="000C5661">
              <w:fldChar w:fldCharType="separate"/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Gimnaz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be-BY"/>
              </w:rPr>
              <w:t>93@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mail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be-BY"/>
              </w:rPr>
              <w:t>.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ru</w:t>
            </w:r>
            <w:r w:rsidR="000C5661">
              <w:fldChar w:fldCharType="end"/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941E17" w:rsidRDefault="00CE1DA3" w:rsidP="00F57B15">
            <w:pPr>
              <w:jc w:val="center"/>
              <w:rPr>
                <w:lang w:val="be-BY"/>
              </w:rPr>
            </w:pPr>
            <w:r w:rsidRPr="008E1C8A">
              <w:rPr>
                <w:noProof/>
              </w:rPr>
              <w:drawing>
                <wp:inline distT="0" distB="0" distL="0" distR="0">
                  <wp:extent cx="714375" cy="895350"/>
                  <wp:effectExtent l="0" t="0" r="952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E17" w:rsidRDefault="00941E17" w:rsidP="00F57B15">
            <w:pPr>
              <w:jc w:val="center"/>
              <w:rPr>
                <w:lang w:val="be-BY"/>
              </w:rPr>
            </w:pPr>
          </w:p>
          <w:p w:rsidR="00941E17" w:rsidRDefault="00941E17" w:rsidP="00F57B15">
            <w:pPr>
              <w:ind w:left="-164"/>
              <w:jc w:val="center"/>
              <w:rPr>
                <w:lang w:val="be-BY"/>
              </w:rPr>
            </w:pPr>
          </w:p>
          <w:p w:rsidR="00941E17" w:rsidRDefault="00941E17" w:rsidP="00F57B15">
            <w:pPr>
              <w:ind w:left="-164" w:right="-92"/>
              <w:rPr>
                <w:rFonts w:ascii="a_Timer(15%) Bashkir" w:hAnsi="a_Timer(15%) Bashkir"/>
                <w:sz w:val="12"/>
                <w:szCs w:val="12"/>
              </w:rPr>
            </w:pPr>
            <w:r>
              <w:rPr>
                <w:rFonts w:ascii="a_Timer(15%) Bashkir" w:hAnsi="a_Timer(15%) Bashkir"/>
                <w:sz w:val="12"/>
                <w:szCs w:val="12"/>
              </w:rPr>
              <w:t>ОКПО 79638533, КПП 027601001</w:t>
            </w:r>
          </w:p>
          <w:p w:rsidR="00941E17" w:rsidRDefault="00941E17" w:rsidP="00F57B15">
            <w:pPr>
              <w:rPr>
                <w:sz w:val="12"/>
                <w:szCs w:val="12"/>
                <w:lang w:val="be-BY"/>
              </w:rPr>
            </w:pPr>
            <w:r>
              <w:rPr>
                <w:rFonts w:ascii="a_Timer(15%) Bashkir" w:hAnsi="a_Timer(15%) Bashkir"/>
                <w:sz w:val="12"/>
                <w:szCs w:val="12"/>
              </w:rPr>
              <w:t xml:space="preserve">         ОГРН1020202870930,ИНН027603629</w:t>
            </w:r>
            <w:r>
              <w:rPr>
                <w:rFonts w:ascii="a_Timer(15%) Bashkir" w:hAnsi="a_Timer(15%) Bashkir"/>
                <w:sz w:val="12"/>
                <w:szCs w:val="12"/>
                <w:lang w:val="be-BY"/>
              </w:rPr>
              <w:t>0</w:t>
            </w:r>
          </w:p>
          <w:p w:rsidR="00941E17" w:rsidRDefault="00941E17" w:rsidP="00FF1589">
            <w:pPr>
              <w:ind w:hanging="249"/>
              <w:jc w:val="center"/>
              <w:rPr>
                <w:lang w:val="be-BY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</w:tcPr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РЕСПУБЛИКА БАШКОРТОСТАН</w:t>
            </w: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УПРАВЛЕНИЕ ОБРАЗОВАНИЯ</w:t>
            </w: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 АДМИНИСТРАЦИИ</w:t>
            </w: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ГОРОДСКОГО ОКРУГА ГОРОД УФА</w:t>
            </w:r>
          </w:p>
          <w:p w:rsidR="00941E17" w:rsidRDefault="00941E17" w:rsidP="00F57B15">
            <w:pPr>
              <w:rPr>
                <w:caps/>
                <w:sz w:val="16"/>
                <w:szCs w:val="16"/>
                <w:lang w:val="be-BY"/>
              </w:rPr>
            </w:pP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caps/>
                <w:sz w:val="16"/>
                <w:szCs w:val="16"/>
              </w:rPr>
              <w:t>МУНИЦИПАЛЬНОЕ</w:t>
            </w:r>
            <w:r>
              <w:rPr>
                <w:caps/>
                <w:sz w:val="16"/>
                <w:szCs w:val="16"/>
                <w:lang w:val="be-BY"/>
              </w:rPr>
              <w:t xml:space="preserve"> АВТОНОМНОЕ</w:t>
            </w:r>
          </w:p>
          <w:p w:rsidR="00F57B15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ОБ</w:t>
            </w:r>
            <w:r>
              <w:rPr>
                <w:caps/>
                <w:sz w:val="16"/>
                <w:szCs w:val="16"/>
                <w:lang w:val="be-BY"/>
              </w:rPr>
              <w:t>ЩЕОБ</w:t>
            </w:r>
            <w:r>
              <w:rPr>
                <w:caps/>
                <w:sz w:val="16"/>
                <w:szCs w:val="16"/>
              </w:rPr>
              <w:t>РАЗОВАТЕЛЬНОЕ УЧРЕЖДЕНИ</w:t>
            </w:r>
            <w:r w:rsidR="00F230E8">
              <w:rPr>
                <w:caps/>
                <w:sz w:val="16"/>
                <w:szCs w:val="16"/>
              </w:rPr>
              <w:t>Е</w:t>
            </w:r>
          </w:p>
          <w:p w:rsidR="00941E17" w:rsidRPr="00F57B15" w:rsidRDefault="00F81449" w:rsidP="00F57B15">
            <w:pPr>
              <w:ind w:left="-124"/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«ФИЗИКО-МАТЕМАТИЧЕСКИЙ ЛИЦЕЙ </w:t>
            </w:r>
            <w:r w:rsidR="00FF1589">
              <w:rPr>
                <w:b/>
                <w:caps/>
                <w:sz w:val="16"/>
                <w:szCs w:val="16"/>
              </w:rPr>
              <w:t>№ </w:t>
            </w:r>
            <w:r w:rsidR="00941E17">
              <w:rPr>
                <w:b/>
                <w:caps/>
                <w:sz w:val="16"/>
                <w:szCs w:val="16"/>
              </w:rPr>
              <w:t>93»</w:t>
            </w:r>
          </w:p>
          <w:p w:rsidR="00941E17" w:rsidRDefault="00941E17" w:rsidP="00F57B1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ГОРОДСКОГО ОКРУГА ГОРОД УФА</w:t>
            </w:r>
          </w:p>
          <w:p w:rsidR="00941E17" w:rsidRDefault="00941E17" w:rsidP="00F57B15">
            <w:pPr>
              <w:rPr>
                <w:sz w:val="12"/>
                <w:szCs w:val="12"/>
                <w:lang w:val="be-BY"/>
              </w:rPr>
            </w:pPr>
          </w:p>
          <w:p w:rsidR="00941E17" w:rsidRDefault="00941E17" w:rsidP="00F57B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Российская</w:t>
            </w:r>
            <w:r w:rsidR="00FF1589">
              <w:rPr>
                <w:sz w:val="12"/>
                <w:szCs w:val="12"/>
              </w:rPr>
              <w:t xml:space="preserve"> ул.</w:t>
            </w:r>
            <w:r>
              <w:rPr>
                <w:sz w:val="12"/>
                <w:szCs w:val="12"/>
              </w:rPr>
              <w:t>, д. 80</w:t>
            </w:r>
            <w:r w:rsidR="00FF1589">
              <w:rPr>
                <w:sz w:val="12"/>
                <w:szCs w:val="12"/>
              </w:rPr>
              <w:t>, г. Уфа, 450055</w:t>
            </w:r>
          </w:p>
          <w:p w:rsidR="00941E17" w:rsidRDefault="00941E17" w:rsidP="00F57B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Тел.: (347) 287-93-03, факс: (347) 284-05-41 </w:t>
            </w:r>
          </w:p>
          <w:p w:rsidR="00941E17" w:rsidRPr="00A07DAE" w:rsidRDefault="00941E17" w:rsidP="00F57B1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ascii="a_Timer(15%) Bashkir" w:hAnsi="a_Timer(15%) Bashkir" w:cs="a_Helver Bashkir"/>
                <w:sz w:val="12"/>
                <w:szCs w:val="12"/>
                <w:lang w:val="en-US"/>
              </w:rPr>
              <w:t>E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be-BY"/>
              </w:rPr>
              <w:t>-</w:t>
            </w:r>
            <w:r>
              <w:rPr>
                <w:rFonts w:ascii="a_Timer(15%) Bashkir" w:hAnsi="a_Timer(15%) Bashkir" w:cs="a_Helver Bashkir"/>
                <w:sz w:val="12"/>
                <w:szCs w:val="12"/>
                <w:lang w:val="en-US"/>
              </w:rPr>
              <w:t>mai</w:t>
            </w:r>
            <w:r w:rsidRPr="00FF1589">
              <w:rPr>
                <w:rFonts w:ascii="a_Timer(15%) Bashkir" w:hAnsi="a_Timer(15%) Bashkir" w:cs="a_Helver Bashkir"/>
                <w:color w:val="000000"/>
                <w:sz w:val="12"/>
                <w:szCs w:val="12"/>
                <w:lang w:val="en-US"/>
              </w:rPr>
              <w:t>l</w:t>
            </w:r>
            <w:r w:rsidRPr="00FF1589">
              <w:rPr>
                <w:rFonts w:ascii="a_Timer(15%) Bashkir" w:hAnsi="a_Timer(15%) Bashkir" w:cs="a_Helver Bashkir"/>
                <w:color w:val="000000"/>
                <w:sz w:val="12"/>
                <w:szCs w:val="12"/>
                <w:lang w:val="be-BY"/>
              </w:rPr>
              <w:t xml:space="preserve">: </w:t>
            </w:r>
            <w:r w:rsidR="000C5661">
              <w:fldChar w:fldCharType="begin"/>
            </w:r>
            <w:r w:rsidR="00E76F08" w:rsidRPr="00E46944">
              <w:rPr>
                <w:lang w:val="en-US"/>
              </w:rPr>
              <w:instrText>HYPERLINK "mailto:Gimnaz93@mail.ru"</w:instrText>
            </w:r>
            <w:r w:rsidR="000C5661">
              <w:fldChar w:fldCharType="separate"/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Gimnaz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be-BY"/>
              </w:rPr>
              <w:t>93@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mail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be-BY"/>
              </w:rPr>
              <w:t>.</w:t>
            </w:r>
            <w:r w:rsidRPr="00FF1589">
              <w:rPr>
                <w:rStyle w:val="a5"/>
                <w:rFonts w:ascii="a_Timer(15%) Bashkir" w:hAnsi="a_Timer(15%) Bashkir" w:cs="a_Helver Bashkir"/>
                <w:color w:val="000000"/>
                <w:sz w:val="12"/>
                <w:szCs w:val="12"/>
                <w:u w:val="none"/>
                <w:lang w:val="en-US"/>
              </w:rPr>
              <w:t>ru</w:t>
            </w:r>
            <w:r w:rsidR="000C5661">
              <w:fldChar w:fldCharType="end"/>
            </w:r>
          </w:p>
        </w:tc>
      </w:tr>
      <w:tr w:rsidR="00941E17" w:rsidRPr="00557995" w:rsidTr="006415DB">
        <w:trPr>
          <w:trHeight w:val="50"/>
        </w:trPr>
        <w:tc>
          <w:tcPr>
            <w:tcW w:w="187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E17" w:rsidRPr="00A07DAE" w:rsidRDefault="00941E17" w:rsidP="00F57B1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E17" w:rsidRDefault="00941E17" w:rsidP="00F57B15">
            <w:pPr>
              <w:rPr>
                <w:noProof/>
                <w:sz w:val="12"/>
                <w:szCs w:val="12"/>
                <w:lang w:val="ba-RU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1E17" w:rsidRDefault="00941E17" w:rsidP="00F57B15">
            <w:pPr>
              <w:rPr>
                <w:sz w:val="12"/>
                <w:szCs w:val="12"/>
                <w:lang w:val="be-BY"/>
              </w:rPr>
            </w:pPr>
          </w:p>
        </w:tc>
      </w:tr>
    </w:tbl>
    <w:p w:rsidR="007D1F11" w:rsidRDefault="007D1F11" w:rsidP="007D1F11">
      <w:pPr>
        <w:pStyle w:val="a3"/>
        <w:rPr>
          <w:lang w:val="be-BY"/>
        </w:rPr>
      </w:pPr>
      <w:r>
        <w:rPr>
          <w:lang w:val="be-BY"/>
        </w:rPr>
        <w:t>БОЙОРО</w:t>
      </w: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ab/>
        <w:t xml:space="preserve">                                                        </w:t>
      </w:r>
      <w:r w:rsidR="00E46944">
        <w:rPr>
          <w:lang w:val="be-BY"/>
        </w:rPr>
        <w:t xml:space="preserve">                                                          </w:t>
      </w:r>
      <w:r>
        <w:rPr>
          <w:lang w:val="be-BY"/>
        </w:rPr>
        <w:t xml:space="preserve">    ПРИКАЗ</w:t>
      </w:r>
    </w:p>
    <w:p w:rsidR="007D1F11" w:rsidRDefault="007D1F11" w:rsidP="007D1F11">
      <w:pPr>
        <w:pStyle w:val="a3"/>
        <w:rPr>
          <w:sz w:val="20"/>
          <w:szCs w:val="20"/>
          <w:lang w:val="be-BY"/>
        </w:rPr>
      </w:pPr>
    </w:p>
    <w:p w:rsidR="00557995" w:rsidRPr="00B56C05" w:rsidRDefault="00557995" w:rsidP="0055799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</w:t>
      </w:r>
      <w:r w:rsidRPr="00B56C05">
        <w:rPr>
          <w:b/>
          <w:sz w:val="28"/>
          <w:szCs w:val="28"/>
          <w:lang w:val="be-BY"/>
        </w:rPr>
        <w:t xml:space="preserve">                               </w:t>
      </w:r>
      <w:r>
        <w:rPr>
          <w:b/>
          <w:sz w:val="28"/>
          <w:szCs w:val="28"/>
          <w:lang w:val="be-BY"/>
        </w:rPr>
        <w:t xml:space="preserve">                          </w:t>
      </w:r>
      <w:r w:rsidRPr="00B56C05">
        <w:rPr>
          <w:b/>
          <w:sz w:val="28"/>
          <w:szCs w:val="28"/>
          <w:lang w:val="be-BY"/>
        </w:rPr>
        <w:t>№</w:t>
      </w:r>
      <w:r>
        <w:rPr>
          <w:b/>
          <w:sz w:val="28"/>
          <w:szCs w:val="28"/>
          <w:lang w:val="be-BY"/>
        </w:rPr>
        <w:t xml:space="preserve"> 204</w:t>
      </w:r>
    </w:p>
    <w:p w:rsidR="00557995" w:rsidRPr="00B56C05" w:rsidRDefault="00557995" w:rsidP="00557995">
      <w:pPr>
        <w:pStyle w:val="1"/>
        <w:pBdr>
          <w:bottom w:val="single" w:sz="12" w:space="1" w:color="auto"/>
        </w:pBdr>
        <w:rPr>
          <w:rFonts w:ascii="Times New Roman" w:eastAsia="MS Mincho" w:hAnsi="Times New Roman" w:cs="Times New Roman"/>
          <w:b w:val="0"/>
          <w:sz w:val="28"/>
          <w:szCs w:val="28"/>
          <w:lang w:val="be-BY"/>
        </w:rPr>
      </w:pPr>
      <w:r w:rsidRPr="00B56C0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56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56C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B56C05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 </w:t>
      </w:r>
      <w:proofErr w:type="gramStart"/>
      <w:r w:rsidRPr="00B56C05">
        <w:rPr>
          <w:rFonts w:ascii="Times New Roman" w:hAnsi="Times New Roman" w:cs="Times New Roman"/>
          <w:sz w:val="28"/>
          <w:szCs w:val="28"/>
          <w:lang w:val="be-BY"/>
        </w:rPr>
        <w:t xml:space="preserve">й.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B56C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B56C05">
        <w:rPr>
          <w:rFonts w:ascii="Times New Roman" w:hAnsi="Times New Roman" w:cs="Times New Roman"/>
          <w:sz w:val="28"/>
          <w:szCs w:val="28"/>
          <w:lang w:val="be-BY"/>
        </w:rPr>
        <w:t>от</w:t>
      </w:r>
      <w:proofErr w:type="gramEnd"/>
      <w:r w:rsidRPr="00B56C0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56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56C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май  </w:t>
      </w:r>
      <w:r w:rsidRPr="00B56C05">
        <w:rPr>
          <w:rFonts w:ascii="Times New Roman" w:hAnsi="Times New Roman" w:cs="Times New Roman"/>
          <w:sz w:val="28"/>
          <w:szCs w:val="28"/>
          <w:lang w:val="be-BY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 </w:t>
      </w:r>
      <w:r w:rsidRPr="00B56C05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557995" w:rsidRDefault="00557995" w:rsidP="00557995">
      <w:pPr>
        <w:ind w:left="567"/>
        <w:jc w:val="both"/>
        <w:rPr>
          <w:sz w:val="28"/>
          <w:szCs w:val="28"/>
        </w:rPr>
      </w:pPr>
      <w:r w:rsidRPr="008123CF">
        <w:rPr>
          <w:bCs/>
        </w:rPr>
        <w:t>О создании Аттестационной комиссии для проведения аттестации педагогов на соответствие занимаемой должности.</w:t>
      </w:r>
      <w:r w:rsidRPr="008123CF">
        <w:br/>
      </w:r>
      <w:r w:rsidRPr="008123CF">
        <w:rPr>
          <w:sz w:val="28"/>
          <w:szCs w:val="28"/>
        </w:rPr>
        <w:tab/>
      </w:r>
      <w:r w:rsidRPr="008123C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123CF">
        <w:rPr>
          <w:sz w:val="28"/>
          <w:szCs w:val="28"/>
        </w:rPr>
        <w:t>В соответствии с Федеральным законом «Об образовании в Российской Федерации» от 29 декабря 2012 года № 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</w:t>
      </w:r>
      <w:r>
        <w:rPr>
          <w:sz w:val="28"/>
          <w:szCs w:val="28"/>
        </w:rPr>
        <w:t>дерации от 7 апреля 2014 года №</w:t>
      </w:r>
      <w:r w:rsidRPr="008123CF">
        <w:rPr>
          <w:sz w:val="28"/>
          <w:szCs w:val="28"/>
        </w:rPr>
        <w:t xml:space="preserve">276,  </w:t>
      </w:r>
      <w:r w:rsidRPr="008123CF">
        <w:rPr>
          <w:sz w:val="28"/>
          <w:szCs w:val="28"/>
        </w:rPr>
        <w:br/>
      </w:r>
    </w:p>
    <w:p w:rsidR="00557995" w:rsidRPr="008123CF" w:rsidRDefault="00557995" w:rsidP="00557995">
      <w:pPr>
        <w:ind w:left="567"/>
        <w:jc w:val="center"/>
        <w:rPr>
          <w:sz w:val="28"/>
          <w:szCs w:val="28"/>
        </w:rPr>
      </w:pPr>
      <w:r w:rsidRPr="008123CF">
        <w:rPr>
          <w:sz w:val="28"/>
          <w:szCs w:val="28"/>
        </w:rPr>
        <w:t> </w:t>
      </w:r>
      <w:r>
        <w:rPr>
          <w:bCs/>
          <w:sz w:val="28"/>
          <w:szCs w:val="28"/>
        </w:rPr>
        <w:t>П</w:t>
      </w:r>
      <w:r w:rsidRPr="008123CF">
        <w:rPr>
          <w:bCs/>
          <w:sz w:val="28"/>
          <w:szCs w:val="28"/>
        </w:rPr>
        <w:t>риказываю:</w:t>
      </w:r>
    </w:p>
    <w:p w:rsidR="00557995" w:rsidRPr="008123CF" w:rsidRDefault="00557995" w:rsidP="00557995">
      <w:pPr>
        <w:ind w:left="567"/>
        <w:rPr>
          <w:sz w:val="28"/>
          <w:szCs w:val="28"/>
        </w:rPr>
      </w:pPr>
      <w:r w:rsidRPr="008123CF">
        <w:rPr>
          <w:sz w:val="28"/>
          <w:szCs w:val="28"/>
        </w:rPr>
        <w:t xml:space="preserve">1. Утвердить: </w:t>
      </w:r>
      <w:r w:rsidRPr="008123CF">
        <w:rPr>
          <w:sz w:val="28"/>
          <w:szCs w:val="28"/>
        </w:rPr>
        <w:br/>
        <w:t>1.1.Состав Аттестационной комиссии  МАОУ «Гимназия №93» согласно приложению №</w:t>
      </w:r>
      <w:r>
        <w:rPr>
          <w:sz w:val="28"/>
          <w:szCs w:val="28"/>
        </w:rPr>
        <w:t>1.</w:t>
      </w:r>
      <w:r w:rsidRPr="008123CF">
        <w:rPr>
          <w:sz w:val="28"/>
          <w:szCs w:val="28"/>
        </w:rPr>
        <w:br/>
        <w:t>1.2. График подготовки и проведения аттестации педагогических работников на соответствие занимаемой должности согласно приложению №</w:t>
      </w:r>
      <w:r>
        <w:rPr>
          <w:sz w:val="28"/>
          <w:szCs w:val="28"/>
        </w:rPr>
        <w:t>2 .</w:t>
      </w:r>
      <w:r w:rsidRPr="008123CF">
        <w:rPr>
          <w:sz w:val="28"/>
          <w:szCs w:val="28"/>
        </w:rPr>
        <w:br/>
        <w:t>1.3. График работы Аттестационной комиссии  МАОУ «Гимназия №93» согласно приложению №</w:t>
      </w:r>
      <w:r>
        <w:rPr>
          <w:sz w:val="28"/>
          <w:szCs w:val="28"/>
        </w:rPr>
        <w:t xml:space="preserve"> 3.</w:t>
      </w:r>
      <w:r w:rsidRPr="008123CF">
        <w:rPr>
          <w:sz w:val="28"/>
          <w:szCs w:val="28"/>
        </w:rPr>
        <w:br/>
        <w:t>1.4. План работы  по подготовке и проведению аттестации педагогических работников на соответствие занимаемой должности согласно приложению №</w:t>
      </w:r>
      <w:r>
        <w:rPr>
          <w:sz w:val="28"/>
          <w:szCs w:val="28"/>
        </w:rPr>
        <w:t>4.</w:t>
      </w:r>
      <w:r w:rsidRPr="008123CF">
        <w:rPr>
          <w:sz w:val="28"/>
          <w:szCs w:val="28"/>
        </w:rPr>
        <w:br/>
        <w:t xml:space="preserve">2.  </w:t>
      </w:r>
      <w:proofErr w:type="spellStart"/>
      <w:r w:rsidRPr="008123CF">
        <w:rPr>
          <w:sz w:val="28"/>
          <w:szCs w:val="28"/>
        </w:rPr>
        <w:t>Криницыной</w:t>
      </w:r>
      <w:proofErr w:type="spellEnd"/>
      <w:r w:rsidRPr="008123CF">
        <w:rPr>
          <w:sz w:val="28"/>
          <w:szCs w:val="28"/>
        </w:rPr>
        <w:t xml:space="preserve"> Е.Н., заместителю директора по УВР, </w:t>
      </w:r>
      <w:proofErr w:type="gramStart"/>
      <w:r w:rsidRPr="008123CF">
        <w:rPr>
          <w:sz w:val="28"/>
          <w:szCs w:val="28"/>
        </w:rPr>
        <w:t>разместить</w:t>
      </w:r>
      <w:proofErr w:type="gramEnd"/>
      <w:r w:rsidRPr="008123CF">
        <w:rPr>
          <w:sz w:val="28"/>
          <w:szCs w:val="28"/>
        </w:rPr>
        <w:t xml:space="preserve"> настоящий приказ на официальном сайте   МАОУ «Гимназия №93»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3. Контроль  исполнения  </w:t>
      </w:r>
      <w:r w:rsidRPr="008123CF">
        <w:rPr>
          <w:sz w:val="28"/>
          <w:szCs w:val="28"/>
        </w:rPr>
        <w:t xml:space="preserve">  приказа оставляю за собой. </w:t>
      </w:r>
      <w:r w:rsidRPr="008123CF">
        <w:rPr>
          <w:sz w:val="28"/>
          <w:szCs w:val="28"/>
        </w:rPr>
        <w:br/>
        <w:t> </w:t>
      </w:r>
      <w:r w:rsidRPr="008123CF">
        <w:rPr>
          <w:sz w:val="28"/>
          <w:szCs w:val="28"/>
        </w:rPr>
        <w:br/>
      </w:r>
      <w:r w:rsidRPr="008123CF">
        <w:rPr>
          <w:sz w:val="28"/>
          <w:szCs w:val="28"/>
        </w:rPr>
        <w:br/>
        <w:t xml:space="preserve">Директор гимназии №93                                       </w:t>
      </w:r>
      <w:proofErr w:type="spellStart"/>
      <w:r w:rsidRPr="008123CF">
        <w:rPr>
          <w:sz w:val="28"/>
          <w:szCs w:val="28"/>
        </w:rPr>
        <w:t>Адуллина</w:t>
      </w:r>
      <w:proofErr w:type="spellEnd"/>
      <w:r w:rsidRPr="008123CF">
        <w:rPr>
          <w:sz w:val="28"/>
          <w:szCs w:val="28"/>
        </w:rPr>
        <w:t xml:space="preserve"> Г.М.</w:t>
      </w:r>
    </w:p>
    <w:p w:rsidR="00557995" w:rsidRPr="008123CF" w:rsidRDefault="00557995" w:rsidP="00557995">
      <w:pPr>
        <w:ind w:left="567"/>
        <w:rPr>
          <w:sz w:val="28"/>
          <w:szCs w:val="28"/>
        </w:rPr>
      </w:pPr>
    </w:p>
    <w:p w:rsidR="00557995" w:rsidRPr="008123CF" w:rsidRDefault="00557995" w:rsidP="00557995">
      <w:pPr>
        <w:ind w:left="567"/>
        <w:rPr>
          <w:sz w:val="28"/>
          <w:szCs w:val="28"/>
        </w:rPr>
      </w:pPr>
    </w:p>
    <w:p w:rsidR="00557995" w:rsidRPr="008123CF" w:rsidRDefault="00557995" w:rsidP="00557995">
      <w:pPr>
        <w:ind w:left="567"/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123CF">
        <w:rPr>
          <w:sz w:val="28"/>
          <w:szCs w:val="28"/>
        </w:rPr>
        <w:t>риложение №1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 № 93»</w:t>
      </w:r>
    </w:p>
    <w:p w:rsidR="00557995" w:rsidRPr="008123CF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23.05.2017 г. №204  п. 1</w:t>
      </w: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  <w:r w:rsidRPr="008123CF">
        <w:rPr>
          <w:sz w:val="28"/>
          <w:szCs w:val="28"/>
        </w:rPr>
        <w:t>Состав Аттестационной комиссии</w:t>
      </w:r>
    </w:p>
    <w:tbl>
      <w:tblPr>
        <w:tblStyle w:val="af"/>
        <w:tblW w:w="0" w:type="auto"/>
        <w:tblLook w:val="04A0"/>
      </w:tblPr>
      <w:tblGrid>
        <w:gridCol w:w="3133"/>
        <w:gridCol w:w="3147"/>
        <w:gridCol w:w="3291"/>
      </w:tblGrid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Должность,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директора по УВР,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Адуллина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Директор,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Секретарь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Шумулинская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директора по УВР,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Гордеева А.Г.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директора по УВР,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Попова Н.В.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директора по УВР,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Казанцева А.Ф.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Заместитель директора по УВР, высшая квалификационная категория</w:t>
            </w: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Миронова Е.А.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профкома гимназии</w:t>
            </w:r>
          </w:p>
        </w:tc>
      </w:tr>
    </w:tbl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 № 93»</w:t>
      </w:r>
    </w:p>
    <w:p w:rsidR="00557995" w:rsidRPr="008123CF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23.05.2017г. № 204 п. 2</w:t>
      </w:r>
    </w:p>
    <w:p w:rsidR="00557995" w:rsidRDefault="00557995" w:rsidP="00557995">
      <w:pPr>
        <w:jc w:val="center"/>
        <w:rPr>
          <w:bCs/>
          <w:sz w:val="28"/>
          <w:szCs w:val="28"/>
        </w:rPr>
      </w:pPr>
    </w:p>
    <w:p w:rsidR="00557995" w:rsidRDefault="00557995" w:rsidP="00557995">
      <w:pPr>
        <w:jc w:val="center"/>
        <w:rPr>
          <w:bCs/>
          <w:sz w:val="28"/>
          <w:szCs w:val="28"/>
        </w:rPr>
      </w:pPr>
      <w:r w:rsidRPr="008123CF">
        <w:rPr>
          <w:bCs/>
          <w:sz w:val="28"/>
          <w:szCs w:val="28"/>
        </w:rPr>
        <w:t>График аттестации  педагогических  работников</w:t>
      </w:r>
    </w:p>
    <w:p w:rsidR="00557995" w:rsidRPr="008123CF" w:rsidRDefault="00557995" w:rsidP="00557995">
      <w:pPr>
        <w:jc w:val="center"/>
        <w:rPr>
          <w:bCs/>
          <w:sz w:val="28"/>
          <w:szCs w:val="28"/>
        </w:rPr>
      </w:pPr>
      <w:r w:rsidRPr="008123CF">
        <w:rPr>
          <w:bCs/>
          <w:sz w:val="28"/>
          <w:szCs w:val="28"/>
        </w:rPr>
        <w:t xml:space="preserve"> на соответствие занимаемой должности</w:t>
      </w:r>
    </w:p>
    <w:tbl>
      <w:tblPr>
        <w:tblStyle w:val="af"/>
        <w:tblW w:w="0" w:type="auto"/>
        <w:tblLook w:val="04A0"/>
      </w:tblPr>
      <w:tblGrid>
        <w:gridCol w:w="566"/>
        <w:gridCol w:w="2218"/>
        <w:gridCol w:w="2123"/>
        <w:gridCol w:w="2219"/>
        <w:gridCol w:w="2445"/>
      </w:tblGrid>
      <w:tr w:rsidR="00557995" w:rsidRPr="008123CF" w:rsidTr="00451231">
        <w:tc>
          <w:tcPr>
            <w:tcW w:w="608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3C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3CF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2357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3CF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3CF">
              <w:rPr>
                <w:rFonts w:cs="Times New Roman"/>
                <w:sz w:val="24"/>
                <w:szCs w:val="24"/>
              </w:rPr>
              <w:t>Срок подготовки представления</w:t>
            </w:r>
          </w:p>
        </w:tc>
        <w:tc>
          <w:tcPr>
            <w:tcW w:w="2693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123CF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8123CF">
              <w:rPr>
                <w:rFonts w:cs="Times New Roman"/>
                <w:sz w:val="24"/>
                <w:szCs w:val="24"/>
              </w:rPr>
              <w:t xml:space="preserve"> за подготовку представления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Карева А.А.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Альмисакова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Кузнецова Н.М.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Белоносова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Денисова А.А.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Ягудина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Лукова Е.П.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Константинова С.Е.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Бикбулатова Г.М.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Забродина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Аминова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Фаисханова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Ямалова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Николаева Т.В.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Калигина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Валова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Городинская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Лаврентьева Л.Я.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1867">
              <w:rPr>
                <w:rFonts w:cs="Times New Roman"/>
                <w:sz w:val="24"/>
                <w:szCs w:val="24"/>
              </w:rPr>
              <w:t>Диндарьянова</w:t>
            </w:r>
            <w:proofErr w:type="spellEnd"/>
            <w:r w:rsidRPr="00731867">
              <w:rPr>
                <w:rFonts w:cs="Times New Roman"/>
                <w:sz w:val="24"/>
                <w:szCs w:val="24"/>
              </w:rPr>
              <w:t xml:space="preserve"> А.</w:t>
            </w:r>
            <w:proofErr w:type="gramStart"/>
            <w:r w:rsidRPr="0073186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Гордеева А.Г.</w:t>
            </w:r>
          </w:p>
        </w:tc>
      </w:tr>
      <w:tr w:rsidR="00557995" w:rsidRPr="008123CF" w:rsidTr="00451231">
        <w:trPr>
          <w:trHeight w:val="644"/>
        </w:trPr>
        <w:tc>
          <w:tcPr>
            <w:tcW w:w="60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86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88" w:type="dxa"/>
          </w:tcPr>
          <w:p w:rsidR="00557995" w:rsidRPr="00731867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Минниахметов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57" w:type="dxa"/>
          </w:tcPr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731867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Столяров А.В.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Default="00557995" w:rsidP="00451231"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Ямгутдинова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Default="00557995" w:rsidP="00451231"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Яксина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Default="00557995" w:rsidP="00451231"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Газизова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Default="00557995" w:rsidP="00451231"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А.Ф.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Е.З.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А.Ф.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Володина Н.Ю.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641528">
              <w:rPr>
                <w:rFonts w:cs="Times New Roman"/>
                <w:sz w:val="24"/>
                <w:szCs w:val="24"/>
              </w:rPr>
              <w:t>Попова Н.Ю.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Сухарева Г.Н.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Криницына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Криницына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388" w:type="dxa"/>
          </w:tcPr>
          <w:p w:rsidR="00557995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Кольцова А.Я.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Криницына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388" w:type="dxa"/>
          </w:tcPr>
          <w:p w:rsidR="00557995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Шангареева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1515C">
              <w:rPr>
                <w:rFonts w:cs="Times New Roman"/>
                <w:sz w:val="24"/>
                <w:szCs w:val="24"/>
              </w:rPr>
              <w:t>Криницына</w:t>
            </w:r>
            <w:proofErr w:type="spellEnd"/>
            <w:r w:rsidRPr="0031515C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557995" w:rsidRPr="008123CF" w:rsidTr="00451231">
        <w:tc>
          <w:tcPr>
            <w:tcW w:w="608" w:type="dxa"/>
          </w:tcPr>
          <w:p w:rsidR="00557995" w:rsidRPr="0031515C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388" w:type="dxa"/>
          </w:tcPr>
          <w:p w:rsidR="00557995" w:rsidRDefault="00557995" w:rsidP="0045123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Чулицкая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357" w:type="dxa"/>
          </w:tcPr>
          <w:p w:rsidR="00557995" w:rsidRDefault="00557995" w:rsidP="00451231">
            <w:r w:rsidRPr="001955FC">
              <w:rPr>
                <w:rFonts w:cs="Times New Roman"/>
                <w:sz w:val="24"/>
                <w:szCs w:val="24"/>
              </w:rPr>
              <w:t xml:space="preserve">Педагог </w:t>
            </w:r>
            <w:proofErr w:type="gramStart"/>
            <w:r w:rsidRPr="001955FC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557995" w:rsidRDefault="00557995" w:rsidP="00451231">
            <w:r w:rsidRPr="00426EFE">
              <w:rPr>
                <w:rFonts w:cs="Times New Roman"/>
                <w:sz w:val="24"/>
                <w:szCs w:val="24"/>
              </w:rPr>
              <w:t>23.06.2017</w:t>
            </w:r>
          </w:p>
        </w:tc>
        <w:tc>
          <w:tcPr>
            <w:tcW w:w="2693" w:type="dxa"/>
          </w:tcPr>
          <w:p w:rsidR="00557995" w:rsidRDefault="00557995" w:rsidP="0045123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Г.М.</w:t>
            </w:r>
          </w:p>
          <w:p w:rsidR="00557995" w:rsidRPr="0031515C" w:rsidRDefault="00557995" w:rsidP="00451231">
            <w:pPr>
              <w:rPr>
                <w:rFonts w:cs="Times New Roman"/>
                <w:sz w:val="24"/>
                <w:szCs w:val="24"/>
              </w:rPr>
            </w:pPr>
            <w:r w:rsidRPr="0031515C">
              <w:rPr>
                <w:rFonts w:cs="Times New Roman"/>
                <w:sz w:val="24"/>
                <w:szCs w:val="24"/>
              </w:rPr>
              <w:t>Попова Н.В.</w:t>
            </w:r>
          </w:p>
        </w:tc>
      </w:tr>
    </w:tbl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 № 93»</w:t>
      </w:r>
    </w:p>
    <w:p w:rsidR="00557995" w:rsidRPr="008123CF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23.05.2017г. №204  п. 3</w:t>
      </w:r>
    </w:p>
    <w:p w:rsidR="00557995" w:rsidRPr="008123CF" w:rsidRDefault="00557995" w:rsidP="00557995">
      <w:pPr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  <w:r w:rsidRPr="008123CF">
        <w:rPr>
          <w:bCs/>
          <w:sz w:val="28"/>
          <w:szCs w:val="28"/>
        </w:rPr>
        <w:t>График заседаний аттестационной комиссии</w:t>
      </w:r>
    </w:p>
    <w:tbl>
      <w:tblPr>
        <w:tblStyle w:val="af"/>
        <w:tblW w:w="0" w:type="auto"/>
        <w:tblLook w:val="04A0"/>
      </w:tblPr>
      <w:tblGrid>
        <w:gridCol w:w="3252"/>
        <w:gridCol w:w="3092"/>
        <w:gridCol w:w="3227"/>
      </w:tblGrid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Заседание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 xml:space="preserve">Приглашенные (аттестуемые) педагогические работники 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29.08.2017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Карева А.А.,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Альмисакова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Д.Р., Кузнецова Н.М.,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Т.А., Денисова А.А.,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Г.У., Лукова Е.П., Константинова С.Е., Бикбулатова Г.М.,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И.М.,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Фаисханова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Ф.Ф.,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Ямалова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А.Р., Николаева Т.Н.,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Калигина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О.Р.,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Городинская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Е.В., Лаврентьева Л.Я.,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Диндарьянова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А.Р.</w:t>
            </w:r>
            <w:proofErr w:type="gramEnd"/>
          </w:p>
        </w:tc>
      </w:tr>
      <w:tr w:rsidR="00557995" w:rsidRPr="008123CF" w:rsidTr="00451231">
        <w:tc>
          <w:tcPr>
            <w:tcW w:w="3560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30.08.2017</w:t>
            </w:r>
          </w:p>
        </w:tc>
        <w:tc>
          <w:tcPr>
            <w:tcW w:w="356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Минниахметов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А.Р., Столяров А.В.,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Ямгутдинова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Э.Р.,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Яксина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А.Г.,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Кашканова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О.А., Хасанова Е.З., Володина Н.Ю.,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Жиляева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Т.М., Сухарева Г.Н.,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Л.Ф., Кольцова А.Я.,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Шангареева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Чулицкая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В.Ю.</w:t>
            </w:r>
          </w:p>
        </w:tc>
      </w:tr>
    </w:tbl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557995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 № 93»</w:t>
      </w:r>
    </w:p>
    <w:p w:rsidR="00557995" w:rsidRPr="008123CF" w:rsidRDefault="00557995" w:rsidP="005579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23.05.2017г. №204    п. 4</w:t>
      </w:r>
    </w:p>
    <w:p w:rsidR="00557995" w:rsidRPr="008123CF" w:rsidRDefault="00557995" w:rsidP="00557995">
      <w:pPr>
        <w:jc w:val="center"/>
        <w:rPr>
          <w:sz w:val="28"/>
          <w:szCs w:val="28"/>
        </w:rPr>
      </w:pPr>
    </w:p>
    <w:p w:rsidR="00557995" w:rsidRPr="008123CF" w:rsidRDefault="00557995" w:rsidP="00557995">
      <w:pPr>
        <w:jc w:val="center"/>
        <w:rPr>
          <w:sz w:val="28"/>
          <w:szCs w:val="28"/>
        </w:rPr>
      </w:pPr>
      <w:r w:rsidRPr="008123CF">
        <w:rPr>
          <w:bCs/>
          <w:sz w:val="28"/>
          <w:szCs w:val="28"/>
        </w:rPr>
        <w:t>План работы  по подготовке педагогических работников</w:t>
      </w:r>
      <w:r w:rsidRPr="008123CF">
        <w:rPr>
          <w:sz w:val="28"/>
          <w:szCs w:val="28"/>
        </w:rPr>
        <w:t xml:space="preserve"> </w:t>
      </w:r>
    </w:p>
    <w:p w:rsidR="00557995" w:rsidRPr="008123CF" w:rsidRDefault="00557995" w:rsidP="00557995">
      <w:pPr>
        <w:jc w:val="center"/>
        <w:rPr>
          <w:sz w:val="28"/>
          <w:szCs w:val="28"/>
        </w:rPr>
      </w:pPr>
      <w:r w:rsidRPr="008123CF">
        <w:rPr>
          <w:bCs/>
          <w:sz w:val="28"/>
          <w:szCs w:val="28"/>
        </w:rPr>
        <w:t>к аттестации на соответствие занимаемой должности</w:t>
      </w:r>
      <w:r w:rsidRPr="008123CF">
        <w:rPr>
          <w:sz w:val="28"/>
          <w:szCs w:val="28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918"/>
        <w:gridCol w:w="3674"/>
        <w:gridCol w:w="2489"/>
        <w:gridCol w:w="2490"/>
      </w:tblGrid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239" w:type="dxa"/>
          </w:tcPr>
          <w:p w:rsidR="00557995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Мероприятие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</w:tcPr>
          <w:p w:rsidR="00557995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Составление и уточнение списков аттестующихся педагогов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1.06</w:t>
            </w:r>
            <w:r w:rsidRPr="008123CF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123CF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39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 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1.06.2017</w:t>
            </w:r>
            <w:r w:rsidRPr="008123CF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39" w:type="dxa"/>
          </w:tcPr>
          <w:p w:rsidR="00557995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 xml:space="preserve">Организация деятельности аттестационной комиссии. Составление графиков заседаний Аттестационной комиссии и подготовка представлений аттестующихся педагогических работников 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1.06.2017</w:t>
            </w:r>
            <w:r w:rsidRPr="008123CF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39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>Подгот</w:t>
            </w:r>
            <w:r>
              <w:rPr>
                <w:rFonts w:cs="Times New Roman"/>
                <w:bCs/>
                <w:sz w:val="28"/>
                <w:szCs w:val="28"/>
              </w:rPr>
              <w:t>овка представлений</w:t>
            </w:r>
            <w:r w:rsidRPr="008123CF">
              <w:rPr>
                <w:rFonts w:cs="Times New Roman"/>
                <w:bCs/>
                <w:sz w:val="28"/>
                <w:szCs w:val="28"/>
              </w:rPr>
              <w:t xml:space="preserve">. Ознакомление под роспись с ними педагогических работников, аттестующихся на соответствие занимаемой должности 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1.08.2017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Адуллина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Г.М. </w:t>
            </w: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39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>Консультация педагогических работников по вопросам аттестации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с 1.0</w:t>
            </w:r>
            <w:r>
              <w:rPr>
                <w:rFonts w:cs="Times New Roman"/>
                <w:sz w:val="28"/>
                <w:szCs w:val="28"/>
              </w:rPr>
              <w:t>6.2017 по 1.07.2017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39" w:type="dxa"/>
          </w:tcPr>
          <w:p w:rsidR="00557995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>Заседания аттестационной комиссии. Рассмотрение представлений на аттестацию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29.08.2017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30.08.2017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39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 xml:space="preserve">Корректировка плана по оказанию методической </w:t>
            </w:r>
            <w:r w:rsidRPr="008123CF">
              <w:rPr>
                <w:rFonts w:cs="Times New Roman"/>
                <w:bCs/>
                <w:sz w:val="28"/>
                <w:szCs w:val="28"/>
              </w:rPr>
              <w:lastRenderedPageBreak/>
              <w:t xml:space="preserve">помощи педагогическим работникам, получившим    рекомендации   в ходе аттестации </w:t>
            </w:r>
          </w:p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  <w:tr w:rsidR="00557995" w:rsidRPr="008123CF" w:rsidTr="00451231">
        <w:tc>
          <w:tcPr>
            <w:tcW w:w="110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23CF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9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123CF">
              <w:rPr>
                <w:rFonts w:cs="Times New Roman"/>
                <w:bCs/>
                <w:sz w:val="28"/>
                <w:szCs w:val="28"/>
              </w:rPr>
              <w:t>Оформление личных дел педагогов в связи с результатами аттестации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1.09.2017</w:t>
            </w:r>
          </w:p>
        </w:tc>
        <w:tc>
          <w:tcPr>
            <w:tcW w:w="2671" w:type="dxa"/>
          </w:tcPr>
          <w:p w:rsidR="00557995" w:rsidRPr="008123CF" w:rsidRDefault="00557995" w:rsidP="0045123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123CF">
              <w:rPr>
                <w:rFonts w:cs="Times New Roman"/>
                <w:sz w:val="28"/>
                <w:szCs w:val="28"/>
              </w:rPr>
              <w:t>Криницына</w:t>
            </w:r>
            <w:proofErr w:type="spellEnd"/>
            <w:r w:rsidRPr="008123CF">
              <w:rPr>
                <w:rFonts w:cs="Times New Roman"/>
                <w:sz w:val="28"/>
                <w:szCs w:val="28"/>
              </w:rPr>
              <w:t xml:space="preserve"> Е.Н.</w:t>
            </w:r>
          </w:p>
        </w:tc>
      </w:tr>
    </w:tbl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557995" w:rsidRDefault="00557995" w:rsidP="00557995">
      <w:pPr>
        <w:jc w:val="center"/>
      </w:pPr>
    </w:p>
    <w:p w:rsidR="00B21E58" w:rsidRDefault="00B21E58" w:rsidP="00076E79">
      <w:pPr>
        <w:jc w:val="both"/>
        <w:rPr>
          <w:sz w:val="28"/>
          <w:szCs w:val="28"/>
        </w:rPr>
      </w:pPr>
    </w:p>
    <w:sectPr w:rsidR="00B21E58" w:rsidSect="009D1F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FD"/>
    <w:multiLevelType w:val="hybridMultilevel"/>
    <w:tmpl w:val="2E2216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00D31"/>
    <w:multiLevelType w:val="hybridMultilevel"/>
    <w:tmpl w:val="4CDC15C6"/>
    <w:lvl w:ilvl="0" w:tplc="6E4257C4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BC50CC6"/>
    <w:multiLevelType w:val="hybridMultilevel"/>
    <w:tmpl w:val="98A8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3C08"/>
    <w:multiLevelType w:val="hybridMultilevel"/>
    <w:tmpl w:val="D04C7642"/>
    <w:lvl w:ilvl="0" w:tplc="A252D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0697"/>
    <w:multiLevelType w:val="hybridMultilevel"/>
    <w:tmpl w:val="37D0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6041"/>
    <w:multiLevelType w:val="hybridMultilevel"/>
    <w:tmpl w:val="B3F651C2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CCB4D0F"/>
    <w:multiLevelType w:val="hybridMultilevel"/>
    <w:tmpl w:val="0D1096D4"/>
    <w:lvl w:ilvl="0" w:tplc="9E50E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674A7"/>
    <w:multiLevelType w:val="hybridMultilevel"/>
    <w:tmpl w:val="B5F04C1C"/>
    <w:lvl w:ilvl="0" w:tplc="FB4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25AAC"/>
    <w:multiLevelType w:val="hybridMultilevel"/>
    <w:tmpl w:val="C234C752"/>
    <w:lvl w:ilvl="0" w:tplc="2EA007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32634E"/>
    <w:multiLevelType w:val="hybridMultilevel"/>
    <w:tmpl w:val="3D961644"/>
    <w:lvl w:ilvl="0" w:tplc="ED36C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6034F"/>
    <w:multiLevelType w:val="hybridMultilevel"/>
    <w:tmpl w:val="5474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76B59"/>
    <w:multiLevelType w:val="hybridMultilevel"/>
    <w:tmpl w:val="F61E6AAA"/>
    <w:lvl w:ilvl="0" w:tplc="4334A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17"/>
    <w:rsid w:val="00021346"/>
    <w:rsid w:val="00076E79"/>
    <w:rsid w:val="00086D0A"/>
    <w:rsid w:val="000C5661"/>
    <w:rsid w:val="000E257A"/>
    <w:rsid w:val="000F0C21"/>
    <w:rsid w:val="0013147D"/>
    <w:rsid w:val="00201DC5"/>
    <w:rsid w:val="0022345B"/>
    <w:rsid w:val="00263A03"/>
    <w:rsid w:val="00266414"/>
    <w:rsid w:val="00271D8A"/>
    <w:rsid w:val="00362912"/>
    <w:rsid w:val="003747AC"/>
    <w:rsid w:val="003C0C8A"/>
    <w:rsid w:val="00460D32"/>
    <w:rsid w:val="00484852"/>
    <w:rsid w:val="004E1872"/>
    <w:rsid w:val="004F0CDE"/>
    <w:rsid w:val="00517C31"/>
    <w:rsid w:val="00557995"/>
    <w:rsid w:val="00577FB5"/>
    <w:rsid w:val="005A6BC6"/>
    <w:rsid w:val="005E2570"/>
    <w:rsid w:val="006415DB"/>
    <w:rsid w:val="006B5CC2"/>
    <w:rsid w:val="006C2B0D"/>
    <w:rsid w:val="006C484E"/>
    <w:rsid w:val="006D2F6C"/>
    <w:rsid w:val="00741104"/>
    <w:rsid w:val="007D1F11"/>
    <w:rsid w:val="0083354E"/>
    <w:rsid w:val="008579D9"/>
    <w:rsid w:val="009150A5"/>
    <w:rsid w:val="00927369"/>
    <w:rsid w:val="00941E17"/>
    <w:rsid w:val="00983B46"/>
    <w:rsid w:val="009C6FCA"/>
    <w:rsid w:val="009D1F0D"/>
    <w:rsid w:val="00A07DAE"/>
    <w:rsid w:val="00A344FB"/>
    <w:rsid w:val="00AA757C"/>
    <w:rsid w:val="00B019B1"/>
    <w:rsid w:val="00B21E58"/>
    <w:rsid w:val="00B24DC3"/>
    <w:rsid w:val="00B31E62"/>
    <w:rsid w:val="00BB16EE"/>
    <w:rsid w:val="00BC09EF"/>
    <w:rsid w:val="00BE1BC4"/>
    <w:rsid w:val="00C60BB2"/>
    <w:rsid w:val="00C9010E"/>
    <w:rsid w:val="00CD6B97"/>
    <w:rsid w:val="00CD72DF"/>
    <w:rsid w:val="00CE1DA3"/>
    <w:rsid w:val="00D868AF"/>
    <w:rsid w:val="00D95C23"/>
    <w:rsid w:val="00DA3336"/>
    <w:rsid w:val="00E358C6"/>
    <w:rsid w:val="00E46944"/>
    <w:rsid w:val="00E648AD"/>
    <w:rsid w:val="00E76F08"/>
    <w:rsid w:val="00EB3FBC"/>
    <w:rsid w:val="00F10FFD"/>
    <w:rsid w:val="00F230E8"/>
    <w:rsid w:val="00F57B15"/>
    <w:rsid w:val="00F61A20"/>
    <w:rsid w:val="00F81449"/>
    <w:rsid w:val="00FB2251"/>
    <w:rsid w:val="00FD18CC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7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1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41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941E17"/>
    <w:rPr>
      <w:color w:val="0000FF"/>
      <w:u w:val="single"/>
    </w:rPr>
  </w:style>
  <w:style w:type="character" w:customStyle="1" w:styleId="unicode1">
    <w:name w:val="unicode1"/>
    <w:basedOn w:val="a0"/>
    <w:rsid w:val="00941E17"/>
  </w:style>
  <w:style w:type="paragraph" w:styleId="a6">
    <w:name w:val="Balloon Text"/>
    <w:basedOn w:val="a"/>
    <w:link w:val="a7"/>
    <w:uiPriority w:val="99"/>
    <w:semiHidden/>
    <w:unhideWhenUsed/>
    <w:rsid w:val="00941E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1E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415DB"/>
    <w:rPr>
      <w:b/>
      <w:bCs/>
    </w:rPr>
  </w:style>
  <w:style w:type="paragraph" w:styleId="a9">
    <w:name w:val="Normal (Web)"/>
    <w:basedOn w:val="a"/>
    <w:uiPriority w:val="99"/>
    <w:semiHidden/>
    <w:unhideWhenUsed/>
    <w:rsid w:val="00D95C23"/>
    <w:pPr>
      <w:spacing w:before="100" w:beforeAutospacing="1" w:after="100" w:afterAutospacing="1"/>
    </w:pPr>
  </w:style>
  <w:style w:type="character" w:customStyle="1" w:styleId="aa">
    <w:name w:val="Без интервала Знак"/>
    <w:link w:val="ab"/>
    <w:uiPriority w:val="1"/>
    <w:locked/>
    <w:rsid w:val="00F61A20"/>
    <w:rPr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F61A20"/>
    <w:rPr>
      <w:sz w:val="22"/>
      <w:szCs w:val="22"/>
    </w:rPr>
  </w:style>
  <w:style w:type="paragraph" w:styleId="ac">
    <w:name w:val="List Paragraph"/>
    <w:basedOn w:val="a"/>
    <w:uiPriority w:val="34"/>
    <w:qFormat/>
    <w:rsid w:val="00076E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C60BB2"/>
    <w:rPr>
      <w:sz w:val="28"/>
    </w:rPr>
  </w:style>
  <w:style w:type="character" w:customStyle="1" w:styleId="ae">
    <w:name w:val="Основной текст Знак"/>
    <w:link w:val="ad"/>
    <w:rsid w:val="00C60BB2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4852"/>
    <w:pPr>
      <w:widowControl w:val="0"/>
      <w:spacing w:line="274" w:lineRule="exact"/>
      <w:ind w:left="104" w:right="106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57995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5579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Links>
    <vt:vector size="12" baseType="variant">
      <vt:variant>
        <vt:i4>983086</vt:i4>
      </vt:variant>
      <vt:variant>
        <vt:i4>3</vt:i4>
      </vt:variant>
      <vt:variant>
        <vt:i4>0</vt:i4>
      </vt:variant>
      <vt:variant>
        <vt:i4>5</vt:i4>
      </vt:variant>
      <vt:variant>
        <vt:lpwstr>mailto:Gimnaz93@mail.ru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mailto:Gimnaz93@mail.ru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Криницына</cp:lastModifiedBy>
  <cp:revision>3</cp:revision>
  <cp:lastPrinted>2018-11-06T12:55:00Z</cp:lastPrinted>
  <dcterms:created xsi:type="dcterms:W3CDTF">2019-01-25T06:24:00Z</dcterms:created>
  <dcterms:modified xsi:type="dcterms:W3CDTF">2019-01-25T07:46:00Z</dcterms:modified>
</cp:coreProperties>
</file>